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D73CFB" w:rsidTr="00BC75AD">
        <w:trPr>
          <w:trHeight w:val="826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D73CFB" w:rsidRPr="00BC75AD" w:rsidRDefault="00D73CFB" w:rsidP="00D73C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75AD">
              <w:rPr>
                <w:b/>
                <w:color w:val="FFFFFF" w:themeColor="background1"/>
                <w:sz w:val="24"/>
                <w:szCs w:val="24"/>
              </w:rPr>
              <w:t>LISTA DOBAVLJAČA</w:t>
            </w:r>
          </w:p>
        </w:tc>
      </w:tr>
    </w:tbl>
    <w:p w:rsidR="000E0C94" w:rsidRDefault="000E0C94" w:rsidP="00692D77">
      <w:pPr>
        <w:pStyle w:val="NoSpacing"/>
      </w:pPr>
    </w:p>
    <w:p w:rsidR="004262F8" w:rsidRDefault="004262F8" w:rsidP="00692D77">
      <w:pPr>
        <w:pStyle w:val="NoSpacing"/>
      </w:pPr>
    </w:p>
    <w:tbl>
      <w:tblPr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2477"/>
        <w:gridCol w:w="2478"/>
        <w:gridCol w:w="2478"/>
      </w:tblGrid>
      <w:tr w:rsidR="004262F8" w:rsidTr="00BC75AD">
        <w:trPr>
          <w:trHeight w:val="670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:rsidR="004262F8" w:rsidRDefault="004262F8" w:rsidP="004262F8">
            <w:pPr>
              <w:jc w:val="center"/>
            </w:pPr>
            <w:r>
              <w:t>DOBAVLJAČ</w:t>
            </w:r>
          </w:p>
        </w:tc>
        <w:tc>
          <w:tcPr>
            <w:tcW w:w="2477" w:type="dxa"/>
            <w:shd w:val="clear" w:color="auto" w:fill="E2EFD9" w:themeFill="accent6" w:themeFillTint="33"/>
            <w:vAlign w:val="center"/>
          </w:tcPr>
          <w:p w:rsidR="004262F8" w:rsidRDefault="004262F8" w:rsidP="004262F8">
            <w:pPr>
              <w:jc w:val="center"/>
            </w:pPr>
            <w:r>
              <w:t>ADRESA</w:t>
            </w:r>
          </w:p>
        </w:tc>
        <w:tc>
          <w:tcPr>
            <w:tcW w:w="2478" w:type="dxa"/>
            <w:shd w:val="clear" w:color="auto" w:fill="E2EFD9" w:themeFill="accent6" w:themeFillTint="33"/>
            <w:vAlign w:val="center"/>
          </w:tcPr>
          <w:p w:rsidR="004262F8" w:rsidRDefault="004262F8" w:rsidP="004262F8">
            <w:pPr>
              <w:jc w:val="center"/>
            </w:pPr>
            <w:r>
              <w:t>TEL</w:t>
            </w:r>
            <w:r w:rsidR="00B9455B">
              <w:t>.</w:t>
            </w:r>
            <w:r>
              <w:t>/ FAX</w:t>
            </w:r>
          </w:p>
        </w:tc>
        <w:tc>
          <w:tcPr>
            <w:tcW w:w="2478" w:type="dxa"/>
            <w:shd w:val="clear" w:color="auto" w:fill="E2EFD9" w:themeFill="accent6" w:themeFillTint="33"/>
            <w:vAlign w:val="center"/>
          </w:tcPr>
          <w:p w:rsidR="004262F8" w:rsidRDefault="004262F8" w:rsidP="004262F8">
            <w:pPr>
              <w:jc w:val="center"/>
            </w:pPr>
            <w:r>
              <w:t>VRSTA HRANE</w:t>
            </w:r>
            <w:bookmarkStart w:id="0" w:name="_GoBack"/>
            <w:bookmarkEnd w:id="0"/>
          </w:p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57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57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  <w:tr w:rsidR="004262F8" w:rsidTr="00D73CFB">
        <w:trPr>
          <w:trHeight w:val="670"/>
        </w:trPr>
        <w:tc>
          <w:tcPr>
            <w:tcW w:w="2477" w:type="dxa"/>
          </w:tcPr>
          <w:p w:rsidR="004262F8" w:rsidRDefault="004262F8" w:rsidP="004262F8"/>
        </w:tc>
        <w:tc>
          <w:tcPr>
            <w:tcW w:w="2477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  <w:tc>
          <w:tcPr>
            <w:tcW w:w="2478" w:type="dxa"/>
          </w:tcPr>
          <w:p w:rsidR="004262F8" w:rsidRDefault="004262F8" w:rsidP="004262F8"/>
        </w:tc>
      </w:tr>
    </w:tbl>
    <w:p w:rsidR="004262F8" w:rsidRDefault="004262F8" w:rsidP="00692D77">
      <w:pPr>
        <w:pStyle w:val="NoSpacing"/>
      </w:pPr>
    </w:p>
    <w:p w:rsidR="00846004" w:rsidRDefault="00846004"/>
    <w:sectPr w:rsidR="00846004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5246A"/>
    <w:rsid w:val="00062E96"/>
    <w:rsid w:val="000E0C94"/>
    <w:rsid w:val="00106F2A"/>
    <w:rsid w:val="001A7127"/>
    <w:rsid w:val="00201F41"/>
    <w:rsid w:val="0028260A"/>
    <w:rsid w:val="00354DA4"/>
    <w:rsid w:val="00371B87"/>
    <w:rsid w:val="00391096"/>
    <w:rsid w:val="004262F8"/>
    <w:rsid w:val="00692D77"/>
    <w:rsid w:val="008033E7"/>
    <w:rsid w:val="00846004"/>
    <w:rsid w:val="008E58BC"/>
    <w:rsid w:val="00B9455B"/>
    <w:rsid w:val="00BC75AD"/>
    <w:rsid w:val="00D3227B"/>
    <w:rsid w:val="00D73CFB"/>
    <w:rsid w:val="00D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136B0E85-6B26-4AF1-ABF8-08654C86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C7A39-DFF7-421E-A69F-9952F002D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F5907-C957-4091-8136-D44D13268B6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A428D20-8A4B-41A3-9B13-FBDFEC766441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2</cp:revision>
  <dcterms:created xsi:type="dcterms:W3CDTF">2021-09-30T13:17:00Z</dcterms:created>
  <dcterms:modified xsi:type="dcterms:W3CDTF">2021-09-30T13:17:00Z</dcterms:modified>
</cp:coreProperties>
</file>