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15" w:rsidRPr="00117EE5" w:rsidRDefault="00152F15">
      <w:pPr>
        <w:rPr>
          <w:lang w:val="en-US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6"/>
      </w:tblGrid>
      <w:tr w:rsidR="00117EE5" w:rsidRPr="00046A28" w:rsidTr="00AE66DB">
        <w:trPr>
          <w:trHeight w:val="826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117EE5" w:rsidRPr="00AE66DB" w:rsidRDefault="00117EE5" w:rsidP="00117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6DB">
              <w:rPr>
                <w:b/>
                <w:color w:val="FFFFFF" w:themeColor="background1"/>
                <w:sz w:val="24"/>
                <w:szCs w:val="24"/>
              </w:rPr>
              <w:t>EVIDENCIJA PRIJEMA SIROVINA</w:t>
            </w:r>
          </w:p>
        </w:tc>
      </w:tr>
    </w:tbl>
    <w:p w:rsidR="00046A28" w:rsidRDefault="00046A28"/>
    <w:tbl>
      <w:tblPr>
        <w:tblW w:w="14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551"/>
        <w:gridCol w:w="2268"/>
        <w:gridCol w:w="2552"/>
        <w:gridCol w:w="3260"/>
        <w:gridCol w:w="3094"/>
      </w:tblGrid>
      <w:tr w:rsidR="008C5597" w:rsidTr="00AE66DB">
        <w:trPr>
          <w:trHeight w:val="1407"/>
        </w:trPr>
        <w:tc>
          <w:tcPr>
            <w:tcW w:w="1101" w:type="dxa"/>
            <w:shd w:val="clear" w:color="auto" w:fill="E2EFD9" w:themeFill="accent6" w:themeFillTint="33"/>
            <w:vAlign w:val="center"/>
          </w:tcPr>
          <w:p w:rsidR="003B6B89" w:rsidRDefault="003B6B89" w:rsidP="008C5597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3B6B89" w:rsidRDefault="003B6B89" w:rsidP="008C5597">
            <w:pPr>
              <w:pStyle w:val="NoSpacing"/>
              <w:jc w:val="center"/>
            </w:pPr>
            <w:r>
              <w:t>Dobavljač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3B6B89" w:rsidRDefault="00117EE5" w:rsidP="008C5597">
            <w:pPr>
              <w:pStyle w:val="NoSpacing"/>
              <w:jc w:val="center"/>
            </w:pPr>
            <w:r>
              <w:t>Naziv sirovine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117EE5" w:rsidRDefault="003B6B89" w:rsidP="008C5597">
            <w:pPr>
              <w:pStyle w:val="NoSpacing"/>
              <w:jc w:val="center"/>
            </w:pPr>
            <w:r>
              <w:t xml:space="preserve">Zahtjevi za prijem </w:t>
            </w:r>
          </w:p>
          <w:p w:rsidR="003B6B89" w:rsidRDefault="003B6B89" w:rsidP="008C5597">
            <w:pPr>
              <w:pStyle w:val="NoSpacing"/>
              <w:jc w:val="center"/>
            </w:pPr>
            <w:r>
              <w:t>DA / NE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3B6B89" w:rsidRDefault="003B6B89" w:rsidP="008C5597">
            <w:pPr>
              <w:pStyle w:val="NoSpacing"/>
              <w:jc w:val="center"/>
            </w:pPr>
            <w:r>
              <w:t xml:space="preserve">Povrat dobavljaču (navesti oznaku razloga </w:t>
            </w:r>
            <w:r w:rsidR="00BF2229">
              <w:t>–</w:t>
            </w:r>
            <w:r>
              <w:t xml:space="preserve"> prema zahtjevima)</w:t>
            </w:r>
          </w:p>
        </w:tc>
        <w:tc>
          <w:tcPr>
            <w:tcW w:w="3094" w:type="dxa"/>
            <w:shd w:val="clear" w:color="auto" w:fill="E2EFD9" w:themeFill="accent6" w:themeFillTint="33"/>
            <w:vAlign w:val="center"/>
          </w:tcPr>
          <w:p w:rsidR="003B6B89" w:rsidRDefault="003B6B89" w:rsidP="00BF2229">
            <w:pPr>
              <w:pStyle w:val="NoSpacing"/>
              <w:jc w:val="center"/>
            </w:pPr>
            <w:r>
              <w:t>O</w:t>
            </w:r>
            <w:bookmarkStart w:id="0" w:name="_GoBack"/>
            <w:bookmarkEnd w:id="0"/>
            <w:r>
              <w:t>dgovorna osoba za prijem</w:t>
            </w:r>
            <w:r w:rsidR="00BF2229">
              <w:t xml:space="preserve"> </w:t>
            </w:r>
            <w:r>
              <w:t>/</w:t>
            </w:r>
            <w:r w:rsidR="00BF2229">
              <w:t xml:space="preserve"> p</w:t>
            </w:r>
            <w:r>
              <w:t>otpis</w:t>
            </w:r>
          </w:p>
        </w:tc>
      </w:tr>
      <w:tr w:rsidR="008C5597" w:rsidTr="00BF2229">
        <w:trPr>
          <w:trHeight w:val="450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50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  <w:tr w:rsidR="008C5597" w:rsidTr="00BF2229">
        <w:trPr>
          <w:trHeight w:val="467"/>
        </w:trPr>
        <w:tc>
          <w:tcPr>
            <w:tcW w:w="110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1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268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2552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260" w:type="dxa"/>
          </w:tcPr>
          <w:p w:rsidR="003B6B89" w:rsidRDefault="003B6B89" w:rsidP="008C5597">
            <w:pPr>
              <w:pStyle w:val="NoSpacing"/>
            </w:pPr>
          </w:p>
        </w:tc>
        <w:tc>
          <w:tcPr>
            <w:tcW w:w="3094" w:type="dxa"/>
          </w:tcPr>
          <w:p w:rsidR="003B6B89" w:rsidRDefault="003B6B89" w:rsidP="008C5597">
            <w:pPr>
              <w:pStyle w:val="NoSpacing"/>
            </w:pPr>
          </w:p>
        </w:tc>
      </w:tr>
    </w:tbl>
    <w:p w:rsidR="009D3495" w:rsidRDefault="009D3495"/>
    <w:sectPr w:rsidR="009D3495" w:rsidSect="00046A2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27" w:rsidRDefault="00FE3B27" w:rsidP="00117EE5">
      <w:pPr>
        <w:spacing w:after="0" w:line="240" w:lineRule="auto"/>
      </w:pPr>
      <w:r>
        <w:separator/>
      </w:r>
    </w:p>
  </w:endnote>
  <w:endnote w:type="continuationSeparator" w:id="0">
    <w:p w:rsidR="00FE3B27" w:rsidRDefault="00FE3B27" w:rsidP="0011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27" w:rsidRDefault="00FE3B27" w:rsidP="00117EE5">
      <w:pPr>
        <w:spacing w:after="0" w:line="240" w:lineRule="auto"/>
      </w:pPr>
      <w:r>
        <w:separator/>
      </w:r>
    </w:p>
  </w:footnote>
  <w:footnote w:type="continuationSeparator" w:id="0">
    <w:p w:rsidR="00FE3B27" w:rsidRDefault="00FE3B27" w:rsidP="00117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28"/>
    <w:rsid w:val="00046A28"/>
    <w:rsid w:val="0005246A"/>
    <w:rsid w:val="0007250B"/>
    <w:rsid w:val="00117EE5"/>
    <w:rsid w:val="00152F15"/>
    <w:rsid w:val="003B6B89"/>
    <w:rsid w:val="008033E7"/>
    <w:rsid w:val="008A0197"/>
    <w:rsid w:val="008C5597"/>
    <w:rsid w:val="009D3495"/>
    <w:rsid w:val="00AB5F4A"/>
    <w:rsid w:val="00AE66DB"/>
    <w:rsid w:val="00BF2229"/>
    <w:rsid w:val="00C56DA6"/>
    <w:rsid w:val="00C85DC1"/>
    <w:rsid w:val="00F83733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F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7E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EE5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7E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EE5"/>
    <w:rPr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F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7E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EE5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7E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EE5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8FD9C2F6-F3A7-49EE-8D87-112E7B282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7D7BA-9D0A-43C0-9B38-3E3828785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B0385-1CEA-4D15-80D8-26008A3B1A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7591B3-B713-43A2-8A6B-E75B2878F5C3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2021-09-30T13:19:00Z</dcterms:created>
  <dcterms:modified xsi:type="dcterms:W3CDTF">2021-09-30T13:19:00Z</dcterms:modified>
</cp:coreProperties>
</file>